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7572AD" w:rsidRDefault="006544C4" w:rsidP="007572AD">
      <w:pPr>
        <w:jc w:val="center"/>
        <w:rPr>
          <w:lang w:val="fr-FR"/>
        </w:rPr>
      </w:pPr>
      <w:bookmarkStart w:id="0" w:name="_GoBack"/>
      <w:bookmarkEnd w:id="0"/>
    </w:p>
    <w:p w:rsidR="0094178F" w:rsidRPr="007572AD" w:rsidRDefault="0094178F" w:rsidP="007572AD">
      <w:pPr>
        <w:jc w:val="center"/>
        <w:rPr>
          <w:sz w:val="4"/>
          <w:szCs w:val="4"/>
          <w:lang w:val="fr-FR"/>
        </w:rPr>
      </w:pPr>
    </w:p>
    <w:p w:rsidR="006544C4" w:rsidRPr="007572AD" w:rsidRDefault="003B5989" w:rsidP="007572AD">
      <w:pPr>
        <w:pStyle w:val="DecHTitle"/>
        <w:rPr>
          <w:lang w:val="fr-FR"/>
        </w:rPr>
      </w:pPr>
      <w:r w:rsidRPr="007572AD">
        <w:rPr>
          <w:szCs w:val="24"/>
          <w:lang w:val="fr-FR"/>
        </w:rPr>
        <w:t>PREMIÈRE SECTION</w:t>
      </w:r>
    </w:p>
    <w:p w:rsidR="006544C4" w:rsidRPr="007572AD" w:rsidRDefault="006544C4" w:rsidP="007572AD">
      <w:pPr>
        <w:pStyle w:val="DecHTitle"/>
        <w:rPr>
          <w:caps/>
          <w:sz w:val="32"/>
          <w:lang w:val="fr-FR"/>
        </w:rPr>
      </w:pPr>
      <w:r w:rsidRPr="007572AD">
        <w:rPr>
          <w:lang w:val="fr-FR"/>
        </w:rPr>
        <w:t>DÉCISION</w:t>
      </w:r>
    </w:p>
    <w:p w:rsidR="006544C4" w:rsidRPr="007572AD" w:rsidRDefault="003B5989" w:rsidP="007572AD">
      <w:pPr>
        <w:pStyle w:val="ECHRTitleCentre2"/>
        <w:rPr>
          <w:lang w:val="fr-FR"/>
        </w:rPr>
      </w:pPr>
      <w:r w:rsidRPr="007572AD">
        <w:rPr>
          <w:lang w:val="fr-FR"/>
        </w:rPr>
        <w:t>Requêtes n</w:t>
      </w:r>
      <w:r w:rsidRPr="007572AD">
        <w:rPr>
          <w:vertAlign w:val="superscript"/>
          <w:lang w:val="fr-FR"/>
        </w:rPr>
        <w:t>os</w:t>
      </w:r>
      <w:r w:rsidR="006544C4" w:rsidRPr="007572AD">
        <w:rPr>
          <w:lang w:val="fr-FR"/>
        </w:rPr>
        <w:t xml:space="preserve"> </w:t>
      </w:r>
      <w:r w:rsidRPr="007572AD">
        <w:rPr>
          <w:lang w:val="fr-FR"/>
        </w:rPr>
        <w:t>6534/11 et 67687/12</w:t>
      </w:r>
      <w:r w:rsidR="006544C4" w:rsidRPr="007572AD">
        <w:rPr>
          <w:lang w:val="fr-FR"/>
        </w:rPr>
        <w:br/>
      </w:r>
      <w:r w:rsidRPr="007572AD">
        <w:rPr>
          <w:lang w:val="fr-FR"/>
        </w:rPr>
        <w:t xml:space="preserve">Anna Maria FABRIZI </w:t>
      </w:r>
      <w:r w:rsidR="006544C4" w:rsidRPr="007572AD">
        <w:rPr>
          <w:lang w:val="fr-FR"/>
        </w:rPr>
        <w:t xml:space="preserve">contre </w:t>
      </w:r>
      <w:r w:rsidRPr="007572AD">
        <w:rPr>
          <w:lang w:val="fr-FR"/>
        </w:rPr>
        <w:t>l</w:t>
      </w:r>
      <w:r w:rsidR="00821638" w:rsidRPr="007572AD">
        <w:rPr>
          <w:lang w:val="fr-FR"/>
        </w:rPr>
        <w:t>’</w:t>
      </w:r>
      <w:r w:rsidRPr="007572AD">
        <w:rPr>
          <w:lang w:val="fr-FR"/>
        </w:rPr>
        <w:t>Italie</w:t>
      </w:r>
      <w:r w:rsidRPr="007572AD">
        <w:rPr>
          <w:lang w:val="fr-FR"/>
        </w:rPr>
        <w:br/>
        <w:t xml:space="preserve">et </w:t>
      </w:r>
      <w:proofErr w:type="spellStart"/>
      <w:r w:rsidRPr="007572AD">
        <w:rPr>
          <w:lang w:val="fr-FR"/>
        </w:rPr>
        <w:t>Giuseppina</w:t>
      </w:r>
      <w:proofErr w:type="spellEnd"/>
      <w:r w:rsidRPr="007572AD">
        <w:rPr>
          <w:lang w:val="fr-FR"/>
        </w:rPr>
        <w:t xml:space="preserve"> NAZZICONE contre l</w:t>
      </w:r>
      <w:r w:rsidR="00821638" w:rsidRPr="007572AD">
        <w:rPr>
          <w:lang w:val="fr-FR"/>
        </w:rPr>
        <w:t>’</w:t>
      </w:r>
      <w:r w:rsidRPr="007572AD">
        <w:rPr>
          <w:lang w:val="fr-FR"/>
        </w:rPr>
        <w:t>Italie</w:t>
      </w:r>
    </w:p>
    <w:p w:rsidR="003B5989" w:rsidRPr="007572AD" w:rsidRDefault="003B5989" w:rsidP="007572AD">
      <w:pPr>
        <w:pStyle w:val="ECHRPara"/>
        <w:rPr>
          <w:lang w:val="fr-FR"/>
        </w:rPr>
      </w:pPr>
      <w:r w:rsidRPr="007572AD">
        <w:rPr>
          <w:lang w:val="fr-FR"/>
        </w:rPr>
        <w:t>La Cour européenne des droits de l</w:t>
      </w:r>
      <w:r w:rsidR="00821638" w:rsidRPr="007572AD">
        <w:rPr>
          <w:lang w:val="fr-FR"/>
        </w:rPr>
        <w:t>’</w:t>
      </w:r>
      <w:r w:rsidRPr="007572AD">
        <w:rPr>
          <w:lang w:val="fr-FR"/>
        </w:rPr>
        <w:t xml:space="preserve">homme (première section), siégeant le </w:t>
      </w:r>
      <w:r w:rsidR="00BD034A" w:rsidRPr="007572AD">
        <w:rPr>
          <w:lang w:val="fr-FR"/>
        </w:rPr>
        <w:t>26 septembre 2017</w:t>
      </w:r>
      <w:r w:rsidRPr="007572AD">
        <w:rPr>
          <w:lang w:val="fr-FR"/>
        </w:rPr>
        <w:t xml:space="preserve"> en un comité composé de :</w:t>
      </w:r>
    </w:p>
    <w:p w:rsidR="003B5989" w:rsidRPr="007572AD" w:rsidRDefault="00BD034A" w:rsidP="007572AD">
      <w:pPr>
        <w:pStyle w:val="ECHRDecisionBody"/>
        <w:rPr>
          <w:lang w:val="fr-FR"/>
        </w:rPr>
      </w:pPr>
      <w:r w:rsidRPr="007572AD">
        <w:rPr>
          <w:lang w:val="fr-FR"/>
        </w:rPr>
        <w:tab/>
        <w:t xml:space="preserve">Kristina </w:t>
      </w:r>
      <w:proofErr w:type="spellStart"/>
      <w:r w:rsidRPr="007572AD">
        <w:rPr>
          <w:lang w:val="fr-FR"/>
        </w:rPr>
        <w:t>Pardalos</w:t>
      </w:r>
      <w:proofErr w:type="spellEnd"/>
      <w:r w:rsidRPr="007572AD">
        <w:rPr>
          <w:lang w:val="fr-FR"/>
        </w:rPr>
        <w:t>,</w:t>
      </w:r>
      <w:r w:rsidRPr="007572AD">
        <w:rPr>
          <w:i/>
          <w:lang w:val="fr-FR"/>
        </w:rPr>
        <w:t xml:space="preserve"> présidente,</w:t>
      </w:r>
      <w:r w:rsidRPr="007572AD">
        <w:rPr>
          <w:i/>
          <w:lang w:val="fr-FR"/>
        </w:rPr>
        <w:br/>
      </w:r>
      <w:r w:rsidRPr="007572AD">
        <w:rPr>
          <w:lang w:val="fr-FR"/>
        </w:rPr>
        <w:tab/>
      </w:r>
      <w:proofErr w:type="spellStart"/>
      <w:r w:rsidRPr="007572AD">
        <w:rPr>
          <w:lang w:val="fr-FR"/>
        </w:rPr>
        <w:t>Pauliine</w:t>
      </w:r>
      <w:proofErr w:type="spellEnd"/>
      <w:r w:rsidRPr="007572AD">
        <w:rPr>
          <w:lang w:val="fr-FR"/>
        </w:rPr>
        <w:t xml:space="preserve"> </w:t>
      </w:r>
      <w:proofErr w:type="spellStart"/>
      <w:r w:rsidRPr="007572AD">
        <w:rPr>
          <w:lang w:val="fr-FR"/>
        </w:rPr>
        <w:t>Koskelo</w:t>
      </w:r>
      <w:proofErr w:type="spellEnd"/>
      <w:r w:rsidRPr="007572AD">
        <w:rPr>
          <w:lang w:val="fr-FR"/>
        </w:rPr>
        <w:t>,</w:t>
      </w:r>
      <w:r w:rsidRPr="007572AD">
        <w:rPr>
          <w:i/>
          <w:lang w:val="fr-FR"/>
        </w:rPr>
        <w:br/>
      </w:r>
      <w:r w:rsidRPr="007572AD">
        <w:rPr>
          <w:lang w:val="fr-FR"/>
        </w:rPr>
        <w:tab/>
        <w:t xml:space="preserve">Tim </w:t>
      </w:r>
      <w:proofErr w:type="spellStart"/>
      <w:r w:rsidRPr="007572AD">
        <w:rPr>
          <w:lang w:val="fr-FR"/>
        </w:rPr>
        <w:t>Eicke</w:t>
      </w:r>
      <w:proofErr w:type="spellEnd"/>
      <w:r w:rsidRPr="007572AD">
        <w:rPr>
          <w:lang w:val="fr-FR"/>
        </w:rPr>
        <w:t>,</w:t>
      </w:r>
      <w:r w:rsidRPr="007572AD">
        <w:rPr>
          <w:i/>
          <w:lang w:val="fr-FR"/>
        </w:rPr>
        <w:t xml:space="preserve"> juges</w:t>
      </w:r>
      <w:proofErr w:type="gramStart"/>
      <w:r w:rsidRPr="007572AD">
        <w:rPr>
          <w:i/>
          <w:lang w:val="fr-FR"/>
        </w:rPr>
        <w:t>,</w:t>
      </w:r>
      <w:proofErr w:type="gramEnd"/>
      <w:r w:rsidRPr="007572AD">
        <w:rPr>
          <w:i/>
          <w:lang w:val="fr-FR"/>
        </w:rPr>
        <w:br/>
      </w:r>
      <w:r w:rsidR="003B5989" w:rsidRPr="007572AD">
        <w:rPr>
          <w:lang w:val="fr-FR"/>
        </w:rPr>
        <w:t xml:space="preserve">et de Renata </w:t>
      </w:r>
      <w:proofErr w:type="spellStart"/>
      <w:r w:rsidR="003B5989" w:rsidRPr="007572AD">
        <w:rPr>
          <w:lang w:val="fr-FR"/>
        </w:rPr>
        <w:t>Degener</w:t>
      </w:r>
      <w:proofErr w:type="spellEnd"/>
      <w:r w:rsidR="00655522" w:rsidRPr="007572AD">
        <w:rPr>
          <w:lang w:val="fr-FR"/>
        </w:rPr>
        <w:t>,</w:t>
      </w:r>
      <w:r w:rsidR="00F814E8" w:rsidRPr="007572AD">
        <w:rPr>
          <w:lang w:val="fr-FR"/>
        </w:rPr>
        <w:t xml:space="preserve"> </w:t>
      </w:r>
      <w:r w:rsidR="00574EC7" w:rsidRPr="007572AD">
        <w:rPr>
          <w:i/>
          <w:lang w:val="fr-FR"/>
        </w:rPr>
        <w:t>g</w:t>
      </w:r>
      <w:r w:rsidR="003B5989" w:rsidRPr="007572AD">
        <w:rPr>
          <w:i/>
          <w:lang w:val="fr-FR"/>
        </w:rPr>
        <w:t>reffière adjointe</w:t>
      </w:r>
      <w:r w:rsidR="003B5989" w:rsidRPr="007572AD">
        <w:rPr>
          <w:i/>
          <w:iCs/>
          <w:lang w:val="fr-FR"/>
        </w:rPr>
        <w:t xml:space="preserve"> d</w:t>
      </w:r>
      <w:r w:rsidR="003B5989" w:rsidRPr="007572AD">
        <w:rPr>
          <w:i/>
          <w:lang w:val="fr-FR"/>
        </w:rPr>
        <w:t>e section,</w:t>
      </w:r>
    </w:p>
    <w:p w:rsidR="003B5989" w:rsidRPr="007572AD" w:rsidRDefault="003B5989" w:rsidP="007572AD">
      <w:pPr>
        <w:pStyle w:val="ECHRPara"/>
        <w:rPr>
          <w:lang w:val="fr-FR"/>
        </w:rPr>
      </w:pPr>
      <w:r w:rsidRPr="007572AD">
        <w:rPr>
          <w:lang w:val="fr-FR"/>
        </w:rPr>
        <w:t>Vu les requêtes susmentionnées introduites le 22 janvier 2011 et le 12 octobre 2012,</w:t>
      </w:r>
    </w:p>
    <w:p w:rsidR="003B5989" w:rsidRPr="007572AD" w:rsidRDefault="003B5989" w:rsidP="007572AD">
      <w:pPr>
        <w:pStyle w:val="ECHRPara"/>
        <w:rPr>
          <w:lang w:val="fr-FR"/>
        </w:rPr>
      </w:pPr>
      <w:r w:rsidRPr="007572AD">
        <w:rPr>
          <w:lang w:val="fr-FR"/>
        </w:rPr>
        <w:t>Après en avoir délibéré, rend la décision suivante :</w:t>
      </w:r>
    </w:p>
    <w:p w:rsidR="003B5989" w:rsidRPr="007572AD" w:rsidRDefault="003B5989" w:rsidP="007572AD">
      <w:pPr>
        <w:pStyle w:val="ECHRTitle1"/>
        <w:rPr>
          <w:lang w:val="fr-FR"/>
        </w:rPr>
      </w:pPr>
      <w:r w:rsidRPr="007572AD">
        <w:rPr>
          <w:lang w:val="fr-FR"/>
        </w:rPr>
        <w:t>FAITS ET PROCÉDURE</w:t>
      </w:r>
    </w:p>
    <w:p w:rsidR="003B5989" w:rsidRPr="007572AD" w:rsidRDefault="003B5989" w:rsidP="007572AD">
      <w:pPr>
        <w:pStyle w:val="ECHRPara"/>
        <w:rPr>
          <w:lang w:val="fr-FR"/>
        </w:rPr>
      </w:pPr>
      <w:r w:rsidRPr="007572AD">
        <w:rPr>
          <w:lang w:val="fr-FR"/>
        </w:rPr>
        <w:t>Les requérantes, M</w:t>
      </w:r>
      <w:r w:rsidRPr="007572AD">
        <w:rPr>
          <w:vertAlign w:val="superscript"/>
          <w:lang w:val="fr-FR"/>
        </w:rPr>
        <w:t>me</w:t>
      </w:r>
      <w:r w:rsidRPr="007572AD">
        <w:rPr>
          <w:lang w:val="fr-FR"/>
        </w:rPr>
        <w:t xml:space="preserve"> Anna Maria </w:t>
      </w:r>
      <w:proofErr w:type="spellStart"/>
      <w:r w:rsidRPr="007572AD">
        <w:rPr>
          <w:lang w:val="fr-FR"/>
        </w:rPr>
        <w:t>Fabrizi</w:t>
      </w:r>
      <w:proofErr w:type="spellEnd"/>
      <w:r w:rsidRPr="007572AD">
        <w:rPr>
          <w:lang w:val="fr-FR"/>
        </w:rPr>
        <w:t xml:space="preserve"> et M</w:t>
      </w:r>
      <w:r w:rsidRPr="007572AD">
        <w:rPr>
          <w:vertAlign w:val="superscript"/>
          <w:lang w:val="fr-FR"/>
        </w:rPr>
        <w:t>me</w:t>
      </w:r>
      <w:r w:rsidRPr="007572AD">
        <w:rPr>
          <w:lang w:val="fr-FR"/>
        </w:rPr>
        <w:t xml:space="preserve"> </w:t>
      </w:r>
      <w:proofErr w:type="spellStart"/>
      <w:r w:rsidRPr="007572AD">
        <w:rPr>
          <w:lang w:val="fr-FR"/>
        </w:rPr>
        <w:t>Giuseppina</w:t>
      </w:r>
      <w:proofErr w:type="spellEnd"/>
      <w:r w:rsidRPr="007572AD">
        <w:rPr>
          <w:lang w:val="fr-FR"/>
        </w:rPr>
        <w:t xml:space="preserve"> </w:t>
      </w:r>
      <w:proofErr w:type="spellStart"/>
      <w:r w:rsidRPr="007572AD">
        <w:rPr>
          <w:lang w:val="fr-FR"/>
        </w:rPr>
        <w:t>Nazzicone</w:t>
      </w:r>
      <w:proofErr w:type="spellEnd"/>
      <w:r w:rsidRPr="007572AD">
        <w:rPr>
          <w:lang w:val="fr-FR"/>
        </w:rPr>
        <w:t>, sont des ressortissantes italiennes née respectivement en 1929 et en 1925 et résidant à Rome. Elles ont été représentées devant la Cour par M</w:t>
      </w:r>
      <w:r w:rsidRPr="007572AD">
        <w:rPr>
          <w:vertAlign w:val="superscript"/>
          <w:lang w:val="fr-FR"/>
        </w:rPr>
        <w:t>e</w:t>
      </w:r>
      <w:r w:rsidRPr="007572AD">
        <w:rPr>
          <w:lang w:val="fr-FR"/>
        </w:rPr>
        <w:t xml:space="preserve"> F. De </w:t>
      </w:r>
      <w:proofErr w:type="spellStart"/>
      <w:r w:rsidRPr="007572AD">
        <w:rPr>
          <w:lang w:val="fr-FR"/>
        </w:rPr>
        <w:t>Jorio</w:t>
      </w:r>
      <w:proofErr w:type="spellEnd"/>
      <w:r w:rsidRPr="007572AD">
        <w:rPr>
          <w:lang w:val="fr-FR"/>
        </w:rPr>
        <w:t>, avocat à Rome.</w:t>
      </w:r>
    </w:p>
    <w:p w:rsidR="003B5989" w:rsidRPr="007572AD" w:rsidRDefault="003B5989" w:rsidP="007572AD">
      <w:pPr>
        <w:pStyle w:val="ECHRPara"/>
        <w:rPr>
          <w:lang w:val="fr-FR"/>
        </w:rPr>
      </w:pPr>
      <w:r w:rsidRPr="007572AD">
        <w:rPr>
          <w:lang w:val="fr-FR"/>
        </w:rPr>
        <w:t>Le gouvernement italien (« le Gouvernement ») a été représenté par son agent, M</w:t>
      </w:r>
      <w:r w:rsidRPr="007572AD">
        <w:rPr>
          <w:vertAlign w:val="superscript"/>
          <w:lang w:val="fr-FR"/>
        </w:rPr>
        <w:t xml:space="preserve">me </w:t>
      </w:r>
      <w:r w:rsidRPr="007572AD">
        <w:rPr>
          <w:lang w:val="fr-FR"/>
        </w:rPr>
        <w:t xml:space="preserve">E. Spatafora, et par son </w:t>
      </w:r>
      <w:proofErr w:type="spellStart"/>
      <w:r w:rsidRPr="007572AD">
        <w:rPr>
          <w:lang w:val="fr-FR"/>
        </w:rPr>
        <w:t>coagent</w:t>
      </w:r>
      <w:proofErr w:type="spellEnd"/>
      <w:r w:rsidRPr="007572AD">
        <w:rPr>
          <w:lang w:val="fr-FR"/>
        </w:rPr>
        <w:t>, M</w:t>
      </w:r>
      <w:r w:rsidRPr="007572AD">
        <w:rPr>
          <w:vertAlign w:val="superscript"/>
          <w:lang w:val="fr-FR"/>
        </w:rPr>
        <w:t>me</w:t>
      </w:r>
      <w:r w:rsidRPr="007572AD">
        <w:rPr>
          <w:lang w:val="fr-FR"/>
        </w:rPr>
        <w:t xml:space="preserve"> P. Accardo.</w:t>
      </w:r>
    </w:p>
    <w:p w:rsidR="003B5989" w:rsidRPr="007572AD" w:rsidRDefault="003B5989" w:rsidP="007572AD">
      <w:pPr>
        <w:pStyle w:val="ECHRPara"/>
        <w:rPr>
          <w:lang w:val="fr-FR"/>
        </w:rPr>
      </w:pPr>
      <w:r w:rsidRPr="007572AD">
        <w:rPr>
          <w:lang w:val="fr-FR"/>
        </w:rPr>
        <w:t>Les requérantes se plaignent de l</w:t>
      </w:r>
      <w:r w:rsidR="00821638" w:rsidRPr="007572AD">
        <w:rPr>
          <w:lang w:val="fr-FR"/>
        </w:rPr>
        <w:t>’</w:t>
      </w:r>
      <w:r w:rsidRPr="007572AD">
        <w:rPr>
          <w:lang w:val="fr-FR"/>
        </w:rPr>
        <w:t>application en cours de procédure des paragraphes 774-776 de l</w:t>
      </w:r>
      <w:r w:rsidR="00821638" w:rsidRPr="007572AD">
        <w:rPr>
          <w:lang w:val="fr-FR"/>
        </w:rPr>
        <w:t>’</w:t>
      </w:r>
      <w:r w:rsidRPr="007572AD">
        <w:rPr>
          <w:lang w:val="fr-FR"/>
        </w:rPr>
        <w:t>article 1 de la loi de finances n</w:t>
      </w:r>
      <w:r w:rsidRPr="007572AD">
        <w:rPr>
          <w:vertAlign w:val="superscript"/>
          <w:lang w:val="fr-FR"/>
        </w:rPr>
        <w:t>o</w:t>
      </w:r>
      <w:r w:rsidRPr="007572AD">
        <w:rPr>
          <w:lang w:val="fr-FR"/>
        </w:rPr>
        <w:t xml:space="preserve"> 296 de 2006, ce qui aurait porté atteinte à la prééminence du droit ou à l</w:t>
      </w:r>
      <w:r w:rsidR="00821638" w:rsidRPr="007572AD">
        <w:rPr>
          <w:lang w:val="fr-FR"/>
        </w:rPr>
        <w:t>’</w:t>
      </w:r>
      <w:r w:rsidRPr="007572AD">
        <w:rPr>
          <w:lang w:val="fr-FR"/>
        </w:rPr>
        <w:t>équité de la procédure telles que garanties par l</w:t>
      </w:r>
      <w:r w:rsidR="00821638" w:rsidRPr="007572AD">
        <w:rPr>
          <w:lang w:val="fr-FR"/>
        </w:rPr>
        <w:t>’</w:t>
      </w:r>
      <w:r w:rsidRPr="007572AD">
        <w:rPr>
          <w:lang w:val="fr-FR"/>
        </w:rPr>
        <w:t>article 6 de la Convention et au droit au respect de leurs biens, au sens de l</w:t>
      </w:r>
      <w:r w:rsidR="00821638" w:rsidRPr="007572AD">
        <w:rPr>
          <w:lang w:val="fr-FR"/>
        </w:rPr>
        <w:t>’</w:t>
      </w:r>
      <w:r w:rsidRPr="007572AD">
        <w:rPr>
          <w:lang w:val="fr-FR"/>
        </w:rPr>
        <w:t>article 1 du Protocole n</w:t>
      </w:r>
      <w:r w:rsidRPr="007572AD">
        <w:rPr>
          <w:vertAlign w:val="superscript"/>
          <w:lang w:val="fr-FR"/>
        </w:rPr>
        <w:t>o</w:t>
      </w:r>
      <w:r w:rsidRPr="007572AD">
        <w:rPr>
          <w:lang w:val="fr-FR"/>
        </w:rPr>
        <w:t xml:space="preserve"> 1.</w:t>
      </w:r>
    </w:p>
    <w:p w:rsidR="003B5989" w:rsidRPr="007572AD" w:rsidRDefault="003B5989" w:rsidP="007572AD">
      <w:pPr>
        <w:pStyle w:val="ECHRPara"/>
        <w:rPr>
          <w:lang w:val="fr-FR"/>
        </w:rPr>
      </w:pPr>
      <w:r w:rsidRPr="007572AD">
        <w:rPr>
          <w:lang w:val="fr-FR"/>
        </w:rPr>
        <w:t>Le 20 mars 2016, le président de la chambre a décidé de communiquer la requête au gouvernement défendeur. Le Gouvernement a transmis ses observations sur la recevabilité et le bien-fondé de la requête le 21 juillet 2016.</w:t>
      </w:r>
    </w:p>
    <w:p w:rsidR="003B5989" w:rsidRPr="007572AD" w:rsidRDefault="003B5989" w:rsidP="007572AD">
      <w:pPr>
        <w:pStyle w:val="ECHRPara"/>
        <w:rPr>
          <w:lang w:val="fr-FR"/>
        </w:rPr>
      </w:pPr>
      <w:r w:rsidRPr="007572AD">
        <w:rPr>
          <w:lang w:val="fr-FR"/>
        </w:rPr>
        <w:lastRenderedPageBreak/>
        <w:t>Le représentant des requérantes a ensuite été invité à présenter ses observations en réponse à celles du Gouvernement ainsi que ses demandes au titre de la satisfaction équitable. Le 29 septembre 2016, le représentant des requérantes a envoyé à la Cour les observations rédigées en langue italienne. Bien que déposées hors délai, elles ont été versées au dossier aux termes de l</w:t>
      </w:r>
      <w:r w:rsidR="00821638" w:rsidRPr="007572AD">
        <w:rPr>
          <w:lang w:val="fr-FR"/>
        </w:rPr>
        <w:t>’</w:t>
      </w:r>
      <w:r w:rsidRPr="007572AD">
        <w:rPr>
          <w:lang w:val="fr-FR"/>
        </w:rPr>
        <w:t xml:space="preserve">article 38 § 1 </w:t>
      </w:r>
      <w:r w:rsidRPr="007572AD">
        <w:rPr>
          <w:i/>
          <w:lang w:val="fr-FR"/>
        </w:rPr>
        <w:t>in fine</w:t>
      </w:r>
      <w:r w:rsidRPr="007572AD">
        <w:rPr>
          <w:lang w:val="fr-FR"/>
        </w:rPr>
        <w:t xml:space="preserve"> du Règlement.</w:t>
      </w:r>
    </w:p>
    <w:p w:rsidR="003B5989" w:rsidRPr="007572AD" w:rsidRDefault="003B5989" w:rsidP="007572AD">
      <w:pPr>
        <w:pStyle w:val="ECHRPara"/>
        <w:rPr>
          <w:lang w:val="fr-FR"/>
        </w:rPr>
      </w:pPr>
      <w:r w:rsidRPr="007572AD">
        <w:rPr>
          <w:lang w:val="fr-FR"/>
        </w:rPr>
        <w:t>Le représentant des requérantes n</w:t>
      </w:r>
      <w:r w:rsidR="00821638" w:rsidRPr="007572AD">
        <w:rPr>
          <w:lang w:val="fr-FR"/>
        </w:rPr>
        <w:t>’</w:t>
      </w:r>
      <w:r w:rsidRPr="007572AD">
        <w:rPr>
          <w:lang w:val="fr-FR"/>
        </w:rPr>
        <w:t>a pas transmis la traduction des observations, bien que le greffe de la Cour lui ait adressé deux rappels par voie postale, dont une lettre en recommandé avec avis de réception, envoyée le 11 mai 2017 et réceptionnée le 1</w:t>
      </w:r>
      <w:r w:rsidR="00C55426" w:rsidRPr="007572AD">
        <w:rPr>
          <w:vertAlign w:val="superscript"/>
          <w:lang w:val="fr-FR"/>
        </w:rPr>
        <w:t>er</w:t>
      </w:r>
      <w:r w:rsidR="00C55426" w:rsidRPr="007572AD">
        <w:rPr>
          <w:lang w:val="fr-FR"/>
        </w:rPr>
        <w:t xml:space="preserve"> </w:t>
      </w:r>
      <w:r w:rsidRPr="007572AD">
        <w:rPr>
          <w:lang w:val="fr-FR"/>
        </w:rPr>
        <w:t>juin 2017, l</w:t>
      </w:r>
      <w:r w:rsidR="00821638" w:rsidRPr="007572AD">
        <w:rPr>
          <w:lang w:val="fr-FR"/>
        </w:rPr>
        <w:t>’</w:t>
      </w:r>
      <w:r w:rsidRPr="007572AD">
        <w:rPr>
          <w:lang w:val="fr-FR"/>
        </w:rPr>
        <w:t>avertissant de la possible radiation de la requête du rôle en l</w:t>
      </w:r>
      <w:r w:rsidR="00821638" w:rsidRPr="007572AD">
        <w:rPr>
          <w:lang w:val="fr-FR"/>
        </w:rPr>
        <w:t>’</w:t>
      </w:r>
      <w:r w:rsidRPr="007572AD">
        <w:rPr>
          <w:lang w:val="fr-FR"/>
        </w:rPr>
        <w:t>absence de coopération.</w:t>
      </w:r>
    </w:p>
    <w:p w:rsidR="003B5989" w:rsidRPr="007572AD" w:rsidRDefault="003B5989" w:rsidP="007572AD">
      <w:pPr>
        <w:pStyle w:val="ECHRTitle1"/>
        <w:rPr>
          <w:lang w:val="fr-FR"/>
        </w:rPr>
      </w:pPr>
      <w:r w:rsidRPr="007572AD">
        <w:rPr>
          <w:lang w:val="fr-FR"/>
        </w:rPr>
        <w:t>EN DROIT</w:t>
      </w:r>
    </w:p>
    <w:p w:rsidR="003B5989" w:rsidRPr="007572AD" w:rsidRDefault="003B5989" w:rsidP="007572AD">
      <w:pPr>
        <w:pStyle w:val="ECHRPara"/>
        <w:rPr>
          <w:lang w:val="fr-FR"/>
        </w:rPr>
      </w:pPr>
      <w:r w:rsidRPr="007572AD">
        <w:rPr>
          <w:lang w:val="fr-FR"/>
        </w:rPr>
        <w:t xml:space="preserve">Compte tenu de la similitude des requêtes, la Cour estime </w:t>
      </w:r>
      <w:proofErr w:type="gramStart"/>
      <w:r w:rsidRPr="007572AD">
        <w:rPr>
          <w:lang w:val="fr-FR"/>
        </w:rPr>
        <w:t>approprié</w:t>
      </w:r>
      <w:proofErr w:type="gramEnd"/>
      <w:r w:rsidRPr="007572AD">
        <w:rPr>
          <w:lang w:val="fr-FR"/>
        </w:rPr>
        <w:t xml:space="preserve"> de les examiner conjointement en une seule décision.</w:t>
      </w:r>
    </w:p>
    <w:p w:rsidR="003B5989" w:rsidRPr="007572AD" w:rsidRDefault="003B5989" w:rsidP="007572AD">
      <w:pPr>
        <w:pStyle w:val="ECHRPara"/>
        <w:rPr>
          <w:lang w:val="fr-FR"/>
        </w:rPr>
      </w:pPr>
      <w:r w:rsidRPr="007572AD">
        <w:rPr>
          <w:lang w:val="fr-FR"/>
        </w:rPr>
        <w:t>La Cour rappelle que, en vertu de l</w:t>
      </w:r>
      <w:r w:rsidR="00821638" w:rsidRPr="007572AD">
        <w:rPr>
          <w:lang w:val="fr-FR"/>
        </w:rPr>
        <w:t>’</w:t>
      </w:r>
      <w:r w:rsidRPr="007572AD">
        <w:rPr>
          <w:lang w:val="fr-FR"/>
        </w:rPr>
        <w:t>article 37 de la Convention, à tout moment de la procédure, elle peut décider de rayer une requête du rôle lorsque les circonstances l</w:t>
      </w:r>
      <w:r w:rsidR="00821638" w:rsidRPr="007572AD">
        <w:rPr>
          <w:lang w:val="fr-FR"/>
        </w:rPr>
        <w:t>’</w:t>
      </w:r>
      <w:r w:rsidRPr="007572AD">
        <w:rPr>
          <w:lang w:val="fr-FR"/>
        </w:rPr>
        <w:t>amènent à l</w:t>
      </w:r>
      <w:r w:rsidR="00821638" w:rsidRPr="007572AD">
        <w:rPr>
          <w:lang w:val="fr-FR"/>
        </w:rPr>
        <w:t>’</w:t>
      </w:r>
      <w:r w:rsidRPr="007572AD">
        <w:rPr>
          <w:lang w:val="fr-FR"/>
        </w:rPr>
        <w:t>une des conclusions énoncées aux alinéas a), b) ou c) du paragraphe 1 de cet article.</w:t>
      </w:r>
    </w:p>
    <w:p w:rsidR="003B5989" w:rsidRPr="007572AD" w:rsidRDefault="003B5989" w:rsidP="007572AD">
      <w:pPr>
        <w:pStyle w:val="ECHRPara"/>
        <w:rPr>
          <w:lang w:val="fr-FR"/>
        </w:rPr>
      </w:pPr>
      <w:r w:rsidRPr="007572AD">
        <w:rPr>
          <w:lang w:val="fr-FR"/>
        </w:rPr>
        <w:t>Pour décider s</w:t>
      </w:r>
      <w:r w:rsidR="00821638" w:rsidRPr="007572AD">
        <w:rPr>
          <w:lang w:val="fr-FR"/>
        </w:rPr>
        <w:t>’</w:t>
      </w:r>
      <w:r w:rsidRPr="007572AD">
        <w:rPr>
          <w:lang w:val="fr-FR"/>
        </w:rPr>
        <w:t>il y a lieu de rayer la requête du rôle en application de l</w:t>
      </w:r>
      <w:r w:rsidR="00821638" w:rsidRPr="007572AD">
        <w:rPr>
          <w:lang w:val="fr-FR"/>
        </w:rPr>
        <w:t>’</w:t>
      </w:r>
      <w:r w:rsidRPr="007572AD">
        <w:rPr>
          <w:lang w:val="fr-FR"/>
        </w:rPr>
        <w:t>article 37 § 1 c) de la Convention, la Cour doit rechercher si « les circonstances permettent de conclure » que, « pour tout autre motif (...) il ne se justifie plus de poursuivre l</w:t>
      </w:r>
      <w:r w:rsidR="00821638" w:rsidRPr="007572AD">
        <w:rPr>
          <w:lang w:val="fr-FR"/>
        </w:rPr>
        <w:t>’</w:t>
      </w:r>
      <w:r w:rsidRPr="007572AD">
        <w:rPr>
          <w:lang w:val="fr-FR"/>
        </w:rPr>
        <w:t>examen de [celle-ci] ».</w:t>
      </w:r>
    </w:p>
    <w:p w:rsidR="003B5989" w:rsidRPr="007572AD" w:rsidRDefault="003B5989" w:rsidP="007572AD">
      <w:pPr>
        <w:pStyle w:val="ECHRPara"/>
        <w:rPr>
          <w:lang w:val="fr-FR"/>
        </w:rPr>
      </w:pPr>
      <w:r w:rsidRPr="007572AD">
        <w:rPr>
          <w:lang w:val="fr-FR"/>
        </w:rPr>
        <w:t>Il ressort de ces termes que la Cour dispose d</w:t>
      </w:r>
      <w:r w:rsidR="00821638" w:rsidRPr="007572AD">
        <w:rPr>
          <w:lang w:val="fr-FR"/>
        </w:rPr>
        <w:t>’</w:t>
      </w:r>
      <w:r w:rsidRPr="007572AD">
        <w:rPr>
          <w:lang w:val="fr-FR"/>
        </w:rPr>
        <w:t>une grande latitude quant à l</w:t>
      </w:r>
      <w:r w:rsidR="00821638" w:rsidRPr="007572AD">
        <w:rPr>
          <w:lang w:val="fr-FR"/>
        </w:rPr>
        <w:t>’</w:t>
      </w:r>
      <w:r w:rsidRPr="007572AD">
        <w:rPr>
          <w:lang w:val="fr-FR"/>
        </w:rPr>
        <w:t>identification des motifs susceptibles d</w:t>
      </w:r>
      <w:r w:rsidR="00821638" w:rsidRPr="007572AD">
        <w:rPr>
          <w:lang w:val="fr-FR"/>
        </w:rPr>
        <w:t>’</w:t>
      </w:r>
      <w:r w:rsidRPr="007572AD">
        <w:rPr>
          <w:lang w:val="fr-FR"/>
        </w:rPr>
        <w:t>être retenus pour procéder à une radiation sur ce fondement, étant entendu cependant qu</w:t>
      </w:r>
      <w:r w:rsidR="00821638" w:rsidRPr="007572AD">
        <w:rPr>
          <w:lang w:val="fr-FR"/>
        </w:rPr>
        <w:t>’</w:t>
      </w:r>
      <w:r w:rsidRPr="007572AD">
        <w:rPr>
          <w:lang w:val="fr-FR"/>
        </w:rPr>
        <w:t>ils doivent se trouver dans les circonstances particulières à chaque cause (</w:t>
      </w:r>
      <w:r w:rsidRPr="007572AD">
        <w:rPr>
          <w:i/>
          <w:lang w:val="fr-FR"/>
        </w:rPr>
        <w:t xml:space="preserve">Association SOS Attentats et de </w:t>
      </w:r>
      <w:proofErr w:type="spellStart"/>
      <w:r w:rsidRPr="007572AD">
        <w:rPr>
          <w:i/>
          <w:lang w:val="fr-FR"/>
        </w:rPr>
        <w:t>Boery</w:t>
      </w:r>
      <w:proofErr w:type="spellEnd"/>
      <w:r w:rsidRPr="007572AD">
        <w:rPr>
          <w:i/>
          <w:lang w:val="fr-FR"/>
        </w:rPr>
        <w:t xml:space="preserve"> c. France</w:t>
      </w:r>
      <w:r w:rsidRPr="007572AD">
        <w:rPr>
          <w:lang w:val="fr-FR"/>
        </w:rPr>
        <w:t xml:space="preserve"> [GC], (déc.), n</w:t>
      </w:r>
      <w:r w:rsidRPr="007572AD">
        <w:rPr>
          <w:vertAlign w:val="superscript"/>
          <w:lang w:val="fr-FR"/>
        </w:rPr>
        <w:t>o</w:t>
      </w:r>
      <w:r w:rsidRPr="007572AD">
        <w:rPr>
          <w:lang w:val="fr-FR"/>
        </w:rPr>
        <w:t xml:space="preserve"> </w:t>
      </w:r>
      <w:hyperlink r:id="rId11" w:anchor="{&quot;appno&quot;:[&quot;76642/01&quot;]}" w:tgtFrame="_blank" w:history="1">
        <w:r w:rsidRPr="007572AD">
          <w:rPr>
            <w:rStyle w:val="Collegamentoipertestuale"/>
            <w:lang w:val="fr-FR"/>
          </w:rPr>
          <w:t>76642/01</w:t>
        </w:r>
      </w:hyperlink>
      <w:r w:rsidRPr="007572AD">
        <w:rPr>
          <w:lang w:val="fr-FR"/>
        </w:rPr>
        <w:t>, § 37, CEDH 2006</w:t>
      </w:r>
      <w:r w:rsidRPr="007572AD">
        <w:rPr>
          <w:lang w:val="fr-FR"/>
        </w:rPr>
        <w:noBreakHyphen/>
        <w:t xml:space="preserve">XIV, </w:t>
      </w:r>
      <w:proofErr w:type="spellStart"/>
      <w:r w:rsidRPr="007572AD">
        <w:rPr>
          <w:i/>
          <w:lang w:val="fr-FR"/>
        </w:rPr>
        <w:t>Aart</w:t>
      </w:r>
      <w:proofErr w:type="spellEnd"/>
      <w:r w:rsidRPr="007572AD">
        <w:rPr>
          <w:i/>
          <w:lang w:val="fr-FR"/>
        </w:rPr>
        <w:t xml:space="preserve"> c. Suisse</w:t>
      </w:r>
      <w:r w:rsidRPr="007572AD">
        <w:rPr>
          <w:lang w:val="fr-FR"/>
        </w:rPr>
        <w:t>, (déc.), n</w:t>
      </w:r>
      <w:r w:rsidRPr="007572AD">
        <w:rPr>
          <w:vertAlign w:val="superscript"/>
          <w:lang w:val="fr-FR"/>
        </w:rPr>
        <w:t>o</w:t>
      </w:r>
      <w:r w:rsidRPr="007572AD">
        <w:rPr>
          <w:lang w:val="fr-FR"/>
        </w:rPr>
        <w:t>35608/10, 14 octobre 2014).</w:t>
      </w:r>
    </w:p>
    <w:p w:rsidR="003B5989" w:rsidRPr="007572AD" w:rsidRDefault="003B5989" w:rsidP="007572AD">
      <w:pPr>
        <w:pStyle w:val="ECHRPara"/>
        <w:rPr>
          <w:lang w:val="fr-FR"/>
        </w:rPr>
      </w:pPr>
      <w:r w:rsidRPr="007572AD">
        <w:rPr>
          <w:lang w:val="fr-FR"/>
        </w:rPr>
        <w:t xml:space="preserve">La Cour a déjà rayé des requêtes du rôle en application de ce texte au regard du manque de diligence du requérant (voir, par exemple, les arrêts </w:t>
      </w:r>
      <w:r w:rsidRPr="007572AD">
        <w:rPr>
          <w:i/>
          <w:lang w:val="fr-FR"/>
        </w:rPr>
        <w:t>Hun c. Turquie</w:t>
      </w:r>
      <w:r w:rsidRPr="007572AD">
        <w:rPr>
          <w:lang w:val="fr-FR"/>
        </w:rPr>
        <w:t xml:space="preserve"> (radiation), n</w:t>
      </w:r>
      <w:r w:rsidRPr="007572AD">
        <w:rPr>
          <w:vertAlign w:val="superscript"/>
          <w:lang w:val="fr-FR"/>
        </w:rPr>
        <w:t>o</w:t>
      </w:r>
      <w:r w:rsidRPr="007572AD">
        <w:rPr>
          <w:lang w:val="fr-FR"/>
        </w:rPr>
        <w:t xml:space="preserve"> 5142/04, et </w:t>
      </w:r>
      <w:proofErr w:type="spellStart"/>
      <w:r w:rsidRPr="007572AD">
        <w:rPr>
          <w:i/>
          <w:lang w:val="fr-FR"/>
        </w:rPr>
        <w:t>Mürrüvet</w:t>
      </w:r>
      <w:proofErr w:type="spellEnd"/>
      <w:r w:rsidRPr="007572AD">
        <w:rPr>
          <w:i/>
          <w:lang w:val="fr-FR"/>
        </w:rPr>
        <w:t xml:space="preserve"> </w:t>
      </w:r>
      <w:proofErr w:type="spellStart"/>
      <w:r w:rsidRPr="007572AD">
        <w:rPr>
          <w:i/>
          <w:lang w:val="fr-FR"/>
        </w:rPr>
        <w:t>Küçük</w:t>
      </w:r>
      <w:proofErr w:type="spellEnd"/>
      <w:r w:rsidRPr="007572AD">
        <w:rPr>
          <w:i/>
          <w:lang w:val="fr-FR"/>
        </w:rPr>
        <w:t xml:space="preserve"> c. Turquie </w:t>
      </w:r>
      <w:r w:rsidRPr="007572AD">
        <w:rPr>
          <w:lang w:val="fr-FR"/>
        </w:rPr>
        <w:t>(radiation), n</w:t>
      </w:r>
      <w:r w:rsidRPr="007572AD">
        <w:rPr>
          <w:vertAlign w:val="superscript"/>
          <w:lang w:val="fr-FR"/>
        </w:rPr>
        <w:t>o</w:t>
      </w:r>
      <w:r w:rsidRPr="007572AD">
        <w:rPr>
          <w:lang w:val="fr-FR"/>
        </w:rPr>
        <w:t xml:space="preserve"> 21784/04, du 10 novembre 2005) ou de son avocat (voir, par exemple, l</w:t>
      </w:r>
      <w:r w:rsidR="00821638" w:rsidRPr="007572AD">
        <w:rPr>
          <w:lang w:val="fr-FR"/>
        </w:rPr>
        <w:t>’</w:t>
      </w:r>
      <w:r w:rsidRPr="007572AD">
        <w:rPr>
          <w:lang w:val="fr-FR"/>
        </w:rPr>
        <w:t xml:space="preserve">arrêt </w:t>
      </w:r>
      <w:proofErr w:type="spellStart"/>
      <w:r w:rsidRPr="007572AD">
        <w:rPr>
          <w:i/>
          <w:lang w:val="fr-FR"/>
        </w:rPr>
        <w:t>Falkovych</w:t>
      </w:r>
      <w:proofErr w:type="spellEnd"/>
      <w:r w:rsidRPr="007572AD">
        <w:rPr>
          <w:i/>
          <w:lang w:val="fr-FR"/>
        </w:rPr>
        <w:t xml:space="preserve"> c. Ukraine</w:t>
      </w:r>
      <w:r w:rsidRPr="007572AD">
        <w:rPr>
          <w:lang w:val="fr-FR"/>
        </w:rPr>
        <w:t xml:space="preserve"> (radiation), du 4 octobre 2005, n</w:t>
      </w:r>
      <w:r w:rsidRPr="007572AD">
        <w:rPr>
          <w:vertAlign w:val="superscript"/>
          <w:lang w:val="fr-FR"/>
        </w:rPr>
        <w:t>o</w:t>
      </w:r>
      <w:r w:rsidRPr="007572AD">
        <w:rPr>
          <w:lang w:val="fr-FR"/>
        </w:rPr>
        <w:t xml:space="preserve"> 64200/00, et la décision </w:t>
      </w:r>
      <w:r w:rsidRPr="007572AD">
        <w:rPr>
          <w:i/>
          <w:lang w:val="fr-FR"/>
        </w:rPr>
        <w:t>Fleury c. France,</w:t>
      </w:r>
      <w:r w:rsidRPr="007572AD">
        <w:rPr>
          <w:lang w:val="fr-FR"/>
        </w:rPr>
        <w:t xml:space="preserve"> du 6 juillet 2006, n</w:t>
      </w:r>
      <w:r w:rsidRPr="007572AD">
        <w:rPr>
          <w:vertAlign w:val="superscript"/>
          <w:lang w:val="fr-FR"/>
        </w:rPr>
        <w:t>o</w:t>
      </w:r>
      <w:r w:rsidRPr="007572AD">
        <w:rPr>
          <w:lang w:val="fr-FR"/>
        </w:rPr>
        <w:t xml:space="preserve"> 2361/03).</w:t>
      </w:r>
    </w:p>
    <w:p w:rsidR="003B5989" w:rsidRPr="007572AD" w:rsidRDefault="003B5989" w:rsidP="007572AD">
      <w:pPr>
        <w:pStyle w:val="ECHRPara"/>
        <w:rPr>
          <w:lang w:val="fr-FR"/>
        </w:rPr>
      </w:pPr>
      <w:r w:rsidRPr="007572AD">
        <w:rPr>
          <w:lang w:val="fr-FR"/>
        </w:rPr>
        <w:t>La Cour note que le représentant des requérantes n</w:t>
      </w:r>
      <w:r w:rsidR="00821638" w:rsidRPr="007572AD">
        <w:rPr>
          <w:lang w:val="fr-FR"/>
        </w:rPr>
        <w:t>’</w:t>
      </w:r>
      <w:r w:rsidRPr="007572AD">
        <w:rPr>
          <w:lang w:val="fr-FR"/>
        </w:rPr>
        <w:t>a pas transmis la traduction des observations comme demandé à deux reprises par le greffe.</w:t>
      </w:r>
    </w:p>
    <w:p w:rsidR="003B5989" w:rsidRPr="007572AD" w:rsidRDefault="003B5989" w:rsidP="007572AD">
      <w:pPr>
        <w:pStyle w:val="ECHRPara"/>
        <w:rPr>
          <w:lang w:val="fr-FR"/>
        </w:rPr>
      </w:pPr>
      <w:r w:rsidRPr="007572AD">
        <w:rPr>
          <w:lang w:val="fr-FR"/>
        </w:rPr>
        <w:t>Compte tenu du manque de diligence du représentant des requérantes, la Cour estime que, en l</w:t>
      </w:r>
      <w:r w:rsidR="00821638" w:rsidRPr="007572AD">
        <w:rPr>
          <w:lang w:val="fr-FR"/>
        </w:rPr>
        <w:t>’</w:t>
      </w:r>
      <w:r w:rsidRPr="007572AD">
        <w:rPr>
          <w:lang w:val="fr-FR"/>
        </w:rPr>
        <w:t>espèce, il ne se justifie plus de poursuivre l</w:t>
      </w:r>
      <w:r w:rsidR="00821638" w:rsidRPr="007572AD">
        <w:rPr>
          <w:lang w:val="fr-FR"/>
        </w:rPr>
        <w:t>’</w:t>
      </w:r>
      <w:r w:rsidRPr="007572AD">
        <w:rPr>
          <w:lang w:val="fr-FR"/>
        </w:rPr>
        <w:t>examen de la requête, au sens de l</w:t>
      </w:r>
      <w:r w:rsidR="00821638" w:rsidRPr="007572AD">
        <w:rPr>
          <w:lang w:val="fr-FR"/>
        </w:rPr>
        <w:t>’</w:t>
      </w:r>
      <w:r w:rsidRPr="007572AD">
        <w:rPr>
          <w:lang w:val="fr-FR"/>
        </w:rPr>
        <w:t>article 37 § 1 c) de la Convention. En outre, aucun motif particulier touchant au respect des droits de l</w:t>
      </w:r>
      <w:r w:rsidR="00821638" w:rsidRPr="007572AD">
        <w:rPr>
          <w:lang w:val="fr-FR"/>
        </w:rPr>
        <w:t>’</w:t>
      </w:r>
      <w:r w:rsidRPr="007572AD">
        <w:rPr>
          <w:lang w:val="fr-FR"/>
        </w:rPr>
        <w:t>homme n</w:t>
      </w:r>
      <w:r w:rsidR="00821638" w:rsidRPr="007572AD">
        <w:rPr>
          <w:lang w:val="fr-FR"/>
        </w:rPr>
        <w:t>’</w:t>
      </w:r>
      <w:r w:rsidRPr="007572AD">
        <w:rPr>
          <w:lang w:val="fr-FR"/>
        </w:rPr>
        <w:t xml:space="preserve">exige la </w:t>
      </w:r>
      <w:r w:rsidRPr="007572AD">
        <w:rPr>
          <w:lang w:val="fr-FR"/>
        </w:rPr>
        <w:lastRenderedPageBreak/>
        <w:t>poursuite de l</w:t>
      </w:r>
      <w:r w:rsidR="00821638" w:rsidRPr="007572AD">
        <w:rPr>
          <w:lang w:val="fr-FR"/>
        </w:rPr>
        <w:t>’</w:t>
      </w:r>
      <w:r w:rsidRPr="007572AD">
        <w:rPr>
          <w:lang w:val="fr-FR"/>
        </w:rPr>
        <w:t>examen de la requête en vertu de l</w:t>
      </w:r>
      <w:r w:rsidR="00821638" w:rsidRPr="007572AD">
        <w:rPr>
          <w:lang w:val="fr-FR"/>
        </w:rPr>
        <w:t>’</w:t>
      </w:r>
      <w:r w:rsidRPr="007572AD">
        <w:rPr>
          <w:lang w:val="fr-FR"/>
        </w:rPr>
        <w:t xml:space="preserve">article 37 § 1 </w:t>
      </w:r>
      <w:r w:rsidRPr="007572AD">
        <w:rPr>
          <w:i/>
          <w:lang w:val="fr-FR"/>
        </w:rPr>
        <w:t>in fine</w:t>
      </w:r>
      <w:r w:rsidRPr="007572AD">
        <w:rPr>
          <w:lang w:val="fr-FR"/>
        </w:rPr>
        <w:t xml:space="preserve"> de la Convention.</w:t>
      </w:r>
    </w:p>
    <w:p w:rsidR="003B5989" w:rsidRPr="007572AD" w:rsidRDefault="003B5989" w:rsidP="007572AD">
      <w:pPr>
        <w:pStyle w:val="ECHRPara"/>
        <w:rPr>
          <w:lang w:val="fr-FR"/>
        </w:rPr>
      </w:pPr>
      <w:r w:rsidRPr="007572AD">
        <w:rPr>
          <w:lang w:val="fr-FR"/>
        </w:rPr>
        <w:t>Il y a donc lieu de rayer les affaires du rôle.</w:t>
      </w:r>
    </w:p>
    <w:p w:rsidR="003B5989" w:rsidRPr="007572AD" w:rsidRDefault="003B5989" w:rsidP="007572AD">
      <w:pPr>
        <w:pStyle w:val="DecList"/>
        <w:rPr>
          <w:lang w:val="fr-FR"/>
        </w:rPr>
      </w:pPr>
      <w:r w:rsidRPr="007572AD">
        <w:rPr>
          <w:lang w:val="fr-FR"/>
        </w:rPr>
        <w:t>Par ces motifs, la Cour,</w:t>
      </w:r>
      <w:r w:rsidRPr="007572AD">
        <w:rPr>
          <w:color w:val="000000"/>
          <w:lang w:val="fr-FR"/>
        </w:rPr>
        <w:t xml:space="preserve"> </w:t>
      </w:r>
      <w:r w:rsidRPr="007572AD">
        <w:rPr>
          <w:lang w:val="fr-FR"/>
        </w:rPr>
        <w:t>à l</w:t>
      </w:r>
      <w:r w:rsidR="00821638" w:rsidRPr="007572AD">
        <w:rPr>
          <w:lang w:val="fr-FR"/>
        </w:rPr>
        <w:t>’</w:t>
      </w:r>
      <w:r w:rsidRPr="007572AD">
        <w:rPr>
          <w:lang w:val="fr-FR"/>
        </w:rPr>
        <w:t>unanimité,</w:t>
      </w:r>
    </w:p>
    <w:p w:rsidR="003B5989" w:rsidRPr="007572AD" w:rsidRDefault="003B5989" w:rsidP="007572AD">
      <w:pPr>
        <w:pStyle w:val="JuParaLast"/>
        <w:keepNext w:val="0"/>
        <w:keepLines w:val="0"/>
        <w:rPr>
          <w:lang w:val="fr-FR"/>
        </w:rPr>
      </w:pPr>
      <w:r w:rsidRPr="007572AD">
        <w:rPr>
          <w:i/>
          <w:lang w:val="fr-FR"/>
        </w:rPr>
        <w:t>Décide</w:t>
      </w:r>
      <w:r w:rsidRPr="007572AD">
        <w:rPr>
          <w:lang w:val="fr-FR"/>
        </w:rPr>
        <w:t xml:space="preserve"> de joindre les requêtes ;</w:t>
      </w:r>
    </w:p>
    <w:p w:rsidR="003B5989" w:rsidRPr="007572AD" w:rsidRDefault="003B5989" w:rsidP="007572AD">
      <w:pPr>
        <w:pStyle w:val="DecList"/>
        <w:rPr>
          <w:lang w:val="fr-FR"/>
        </w:rPr>
      </w:pPr>
      <w:r w:rsidRPr="007572AD">
        <w:rPr>
          <w:i/>
          <w:lang w:val="fr-FR"/>
        </w:rPr>
        <w:t>Décide</w:t>
      </w:r>
      <w:r w:rsidRPr="007572AD">
        <w:rPr>
          <w:lang w:val="fr-FR"/>
        </w:rPr>
        <w:t xml:space="preserve"> de rayer les requêtes du rôle.</w:t>
      </w:r>
    </w:p>
    <w:p w:rsidR="006544C4" w:rsidRPr="007572AD" w:rsidRDefault="006544C4" w:rsidP="007572AD">
      <w:pPr>
        <w:pStyle w:val="ECHRPara"/>
        <w:rPr>
          <w:sz w:val="2"/>
          <w:szCs w:val="2"/>
          <w:lang w:val="fr-FR" w:eastAsia="en-GB"/>
        </w:rPr>
      </w:pPr>
    </w:p>
    <w:p w:rsidR="00050A32" w:rsidRPr="007572AD" w:rsidRDefault="00F40988" w:rsidP="007572AD">
      <w:pPr>
        <w:pStyle w:val="JuParaLast"/>
        <w:rPr>
          <w:lang w:val="fr-FR"/>
        </w:rPr>
      </w:pPr>
      <w:r w:rsidRPr="007572AD">
        <w:rPr>
          <w:szCs w:val="24"/>
          <w:lang w:val="fr-FR"/>
        </w:rPr>
        <w:t xml:space="preserve">Fait en français puis communiqué par écrit le </w:t>
      </w:r>
      <w:r w:rsidR="003B5989" w:rsidRPr="007572AD">
        <w:rPr>
          <w:szCs w:val="24"/>
          <w:lang w:val="fr-FR"/>
        </w:rPr>
        <w:t>19 octobre 2017</w:t>
      </w:r>
      <w:r w:rsidRPr="007572AD">
        <w:rPr>
          <w:lang w:val="fr-FR"/>
        </w:rPr>
        <w:t>.</w:t>
      </w:r>
    </w:p>
    <w:p w:rsidR="0035621E" w:rsidRPr="007572AD" w:rsidRDefault="003B5989" w:rsidP="007572AD">
      <w:pPr>
        <w:pStyle w:val="JuSigned"/>
        <w:rPr>
          <w:lang w:val="fr-FR"/>
        </w:rPr>
      </w:pPr>
      <w:r w:rsidRPr="007572AD">
        <w:rPr>
          <w:lang w:val="fr-FR"/>
        </w:rPr>
        <w:tab/>
        <w:t xml:space="preserve">Renata </w:t>
      </w:r>
      <w:proofErr w:type="spellStart"/>
      <w:r w:rsidRPr="007572AD">
        <w:rPr>
          <w:lang w:val="fr-FR"/>
        </w:rPr>
        <w:t>Degener</w:t>
      </w:r>
      <w:proofErr w:type="spellEnd"/>
      <w:r w:rsidR="0091478F" w:rsidRPr="007572AD">
        <w:rPr>
          <w:lang w:val="fr-FR"/>
        </w:rPr>
        <w:tab/>
      </w:r>
      <w:r w:rsidRPr="007572AD">
        <w:rPr>
          <w:lang w:val="fr-FR"/>
        </w:rPr>
        <w:t xml:space="preserve">Kristina </w:t>
      </w:r>
      <w:proofErr w:type="spellStart"/>
      <w:r w:rsidRPr="007572AD">
        <w:rPr>
          <w:lang w:val="fr-FR"/>
        </w:rPr>
        <w:t>Pardalos</w:t>
      </w:r>
      <w:proofErr w:type="spellEnd"/>
    </w:p>
    <w:p w:rsidR="0091478F" w:rsidRPr="007572AD" w:rsidRDefault="0035621E" w:rsidP="007572AD">
      <w:pPr>
        <w:pStyle w:val="JuSigned"/>
        <w:contextualSpacing/>
        <w:rPr>
          <w:lang w:val="fr-FR"/>
        </w:rPr>
      </w:pPr>
      <w:r w:rsidRPr="007572AD">
        <w:rPr>
          <w:iCs/>
          <w:lang w:val="fr-FR"/>
        </w:rPr>
        <w:tab/>
      </w:r>
      <w:r w:rsidR="003B5989" w:rsidRPr="007572AD">
        <w:rPr>
          <w:lang w:val="fr-FR"/>
        </w:rPr>
        <w:t>Greffière adjointe</w:t>
      </w:r>
      <w:r w:rsidR="0091478F" w:rsidRPr="007572AD">
        <w:rPr>
          <w:lang w:val="fr-FR"/>
        </w:rPr>
        <w:tab/>
      </w:r>
      <w:r w:rsidR="003B5989" w:rsidRPr="007572AD">
        <w:rPr>
          <w:lang w:val="fr-FR"/>
        </w:rPr>
        <w:t>Présidente</w:t>
      </w:r>
    </w:p>
    <w:sectPr w:rsidR="0091478F" w:rsidRPr="007572AD"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3F" w:rsidRPr="007A6280" w:rsidRDefault="00B4323F" w:rsidP="006544C4">
      <w:pPr>
        <w:rPr>
          <w:lang w:val="fr-FR"/>
        </w:rPr>
      </w:pPr>
      <w:r w:rsidRPr="007A6280">
        <w:rPr>
          <w:lang w:val="fr-FR"/>
        </w:rPr>
        <w:separator/>
      </w:r>
    </w:p>
  </w:endnote>
  <w:endnote w:type="continuationSeparator" w:id="0">
    <w:p w:rsidR="00B4323F" w:rsidRPr="007A6280" w:rsidRDefault="00B4323F"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89" w:rsidRPr="00150BFA" w:rsidRDefault="003B5989" w:rsidP="0020718E">
    <w:pPr>
      <w:jc w:val="center"/>
    </w:pPr>
    <w:r>
      <w:rPr>
        <w:noProof/>
        <w:lang w:val="it-IT" w:eastAsia="it-IT"/>
      </w:rPr>
      <w:drawing>
        <wp:inline distT="0" distB="0" distL="0" distR="0" wp14:anchorId="72E380BB" wp14:editId="1CCE7A1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B4323F" w:rsidP="003146E4">
    <w:pPr>
      <w:jc w:val="center"/>
      <w:rPr>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3F" w:rsidRPr="007A6280" w:rsidRDefault="00B4323F" w:rsidP="006544C4">
      <w:pPr>
        <w:rPr>
          <w:lang w:val="fr-FR"/>
        </w:rPr>
      </w:pPr>
      <w:r w:rsidRPr="007A6280">
        <w:rPr>
          <w:lang w:val="fr-FR"/>
        </w:rPr>
        <w:separator/>
      </w:r>
    </w:p>
  </w:footnote>
  <w:footnote w:type="continuationSeparator" w:id="0">
    <w:p w:rsidR="00B4323F" w:rsidRPr="007A6280" w:rsidRDefault="00B4323F"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3B5989" w:rsidRDefault="003B5989" w:rsidP="003312A3">
    <w:pPr>
      <w:pStyle w:val="ECHRHeader"/>
      <w:rPr>
        <w:lang w:val="fr-FR"/>
      </w:rPr>
    </w:pPr>
    <w:r>
      <w:rPr>
        <w:rStyle w:val="Numeropagina"/>
      </w:rPr>
      <w:fldChar w:fldCharType="begin"/>
    </w:r>
    <w:r w:rsidRPr="003B5989">
      <w:rPr>
        <w:rStyle w:val="Numeropagina"/>
        <w:lang w:val="fr-FR"/>
      </w:rPr>
      <w:instrText xml:space="preserve"> PAGE </w:instrText>
    </w:r>
    <w:r>
      <w:rPr>
        <w:rStyle w:val="Numeropagina"/>
      </w:rPr>
      <w:fldChar w:fldCharType="separate"/>
    </w:r>
    <w:r w:rsidR="00565CC3">
      <w:rPr>
        <w:rStyle w:val="Numeropagina"/>
        <w:noProof/>
        <w:lang w:val="fr-FR"/>
      </w:rPr>
      <w:t>2</w:t>
    </w:r>
    <w:r>
      <w:rPr>
        <w:rStyle w:val="Numeropagina"/>
      </w:rPr>
      <w:fldChar w:fldCharType="end"/>
    </w:r>
    <w:r w:rsidR="00334EC5" w:rsidRPr="003B5989">
      <w:rPr>
        <w:lang w:val="fr-FR"/>
      </w:rPr>
      <w:tab/>
      <w:t xml:space="preserve">DÉCISION </w:t>
    </w:r>
    <w:r w:rsidRPr="003B5989">
      <w:rPr>
        <w:lang w:val="fr-FR"/>
      </w:rPr>
      <w:t>FABRIZI c. ITALIE</w:t>
    </w:r>
    <w:r w:rsidRPr="003B5989">
      <w:rPr>
        <w:noProof/>
        <w:lang w:val="fr-FR"/>
      </w:rPr>
      <w:t xml:space="preserve"> </w:t>
    </w:r>
    <w:r w:rsidR="007572AD">
      <w:rPr>
        <w:noProof/>
        <w:lang w:val="fr-FR"/>
      </w:rPr>
      <w:t>ET</w:t>
    </w:r>
    <w:r w:rsidRPr="003B5989">
      <w:rPr>
        <w:noProof/>
        <w:lang w:val="fr-FR"/>
      </w:rPr>
      <w:t xml:space="preserve"> </w:t>
    </w:r>
    <w:r>
      <w:rPr>
        <w:noProof/>
        <w:lang w:val="fr-FR"/>
      </w:rPr>
      <w:t>NAZZICONE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3B5989" w:rsidRDefault="00334EC5" w:rsidP="006544C4">
    <w:pPr>
      <w:pStyle w:val="ECHRHeader"/>
      <w:rPr>
        <w:lang w:val="fr-FR"/>
      </w:rPr>
    </w:pPr>
    <w:r w:rsidRPr="007A6280">
      <w:rPr>
        <w:lang w:val="fr-FR"/>
      </w:rPr>
      <w:tab/>
    </w:r>
    <w:r w:rsidRPr="003B5989">
      <w:rPr>
        <w:lang w:val="fr-FR"/>
      </w:rPr>
      <w:t xml:space="preserve">DÉCISION </w:t>
    </w:r>
    <w:r w:rsidR="003B5989" w:rsidRPr="003B5989">
      <w:rPr>
        <w:lang w:val="fr-FR"/>
      </w:rPr>
      <w:t>FABRIZI c. ITALIE</w:t>
    </w:r>
    <w:r w:rsidR="003B5989" w:rsidRPr="003B5989">
      <w:rPr>
        <w:noProof/>
        <w:lang w:val="fr-FR"/>
      </w:rPr>
      <w:t xml:space="preserve"> </w:t>
    </w:r>
    <w:r w:rsidR="007572AD">
      <w:rPr>
        <w:noProof/>
        <w:lang w:val="fr-FR"/>
      </w:rPr>
      <w:t>ET</w:t>
    </w:r>
    <w:r w:rsidR="003B5989" w:rsidRPr="003B5989">
      <w:rPr>
        <w:noProof/>
        <w:lang w:val="fr-FR"/>
      </w:rPr>
      <w:t xml:space="preserve"> </w:t>
    </w:r>
    <w:r w:rsidR="003B5989">
      <w:rPr>
        <w:noProof/>
        <w:lang w:val="fr-FR"/>
      </w:rPr>
      <w:t>NAZZICONE c. ITALIE</w:t>
    </w:r>
    <w:r w:rsidRPr="003B5989">
      <w:rPr>
        <w:lang w:val="fr-FR"/>
      </w:rPr>
      <w:tab/>
    </w:r>
    <w:r w:rsidR="003B5989">
      <w:rPr>
        <w:rStyle w:val="Numeropagina"/>
      </w:rPr>
      <w:fldChar w:fldCharType="begin"/>
    </w:r>
    <w:r w:rsidR="003B5989" w:rsidRPr="003B5989">
      <w:rPr>
        <w:rStyle w:val="Numeropagina"/>
        <w:lang w:val="fr-FR"/>
      </w:rPr>
      <w:instrText xml:space="preserve"> PAGE </w:instrText>
    </w:r>
    <w:r w:rsidR="003B5989">
      <w:rPr>
        <w:rStyle w:val="Numeropagina"/>
      </w:rPr>
      <w:fldChar w:fldCharType="separate"/>
    </w:r>
    <w:r w:rsidR="00565CC3">
      <w:rPr>
        <w:rStyle w:val="Numeropagina"/>
        <w:noProof/>
        <w:lang w:val="fr-FR"/>
      </w:rPr>
      <w:t>3</w:t>
    </w:r>
    <w:r w:rsidR="003B5989">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989" w:rsidRPr="00A45145" w:rsidRDefault="003B5989" w:rsidP="00A45145">
    <w:pPr>
      <w:jc w:val="center"/>
    </w:pPr>
    <w:r>
      <w:rPr>
        <w:noProof/>
        <w:lang w:val="it-IT" w:eastAsia="it-IT"/>
      </w:rPr>
      <w:drawing>
        <wp:inline distT="0" distB="0" distL="0" distR="0" wp14:anchorId="51B6A855" wp14:editId="6764948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B4323F"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2"/>
    <w:docVar w:name="EMM" w:val="0"/>
    <w:docVar w:name="NBEMMDOC" w:val="0"/>
  </w:docVars>
  <w:rsids>
    <w:rsidRoot w:val="003B5989"/>
    <w:rsid w:val="000041F8"/>
    <w:rsid w:val="000042A8"/>
    <w:rsid w:val="00004308"/>
    <w:rsid w:val="00005BF0"/>
    <w:rsid w:val="00007154"/>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1352"/>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B5989"/>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65CC3"/>
    <w:rsid w:val="0057271C"/>
    <w:rsid w:val="00572845"/>
    <w:rsid w:val="00574EC7"/>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55522"/>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572AD"/>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1638"/>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A39B0"/>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160DB"/>
    <w:rsid w:val="00B20836"/>
    <w:rsid w:val="00B235BB"/>
    <w:rsid w:val="00B27A44"/>
    <w:rsid w:val="00B30BBF"/>
    <w:rsid w:val="00B33C03"/>
    <w:rsid w:val="00B4323F"/>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034A"/>
    <w:rsid w:val="00BD1572"/>
    <w:rsid w:val="00BE14E3"/>
    <w:rsid w:val="00BE3774"/>
    <w:rsid w:val="00BE41E5"/>
    <w:rsid w:val="00BF4109"/>
    <w:rsid w:val="00BF4CC3"/>
    <w:rsid w:val="00C054C7"/>
    <w:rsid w:val="00C057B5"/>
    <w:rsid w:val="00C22687"/>
    <w:rsid w:val="00C32E4D"/>
    <w:rsid w:val="00C333A0"/>
    <w:rsid w:val="00C36408"/>
    <w:rsid w:val="00C36A81"/>
    <w:rsid w:val="00C37C48"/>
    <w:rsid w:val="00C41974"/>
    <w:rsid w:val="00C53F4A"/>
    <w:rsid w:val="00C54125"/>
    <w:rsid w:val="00C55426"/>
    <w:rsid w:val="00C559CB"/>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14E8"/>
    <w:rsid w:val="00F8765F"/>
    <w:rsid w:val="00F90767"/>
    <w:rsid w:val="00F9130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821638"/>
    <w:pPr>
      <w:jc w:val="both"/>
    </w:pPr>
    <w:rPr>
      <w:rFonts w:eastAsiaTheme="minorEastAsia"/>
      <w:sz w:val="24"/>
      <w:lang w:val="en-GB"/>
    </w:rPr>
  </w:style>
  <w:style w:type="paragraph" w:styleId="Titolo1">
    <w:name w:val="heading 1"/>
    <w:basedOn w:val="Normale"/>
    <w:next w:val="Normale"/>
    <w:link w:val="Titolo1Carattere"/>
    <w:uiPriority w:val="99"/>
    <w:semiHidden/>
    <w:rsid w:val="0082163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82163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821638"/>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821638"/>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821638"/>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82163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821638"/>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821638"/>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821638"/>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216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1638"/>
    <w:rPr>
      <w:rFonts w:ascii="Tahoma" w:eastAsiaTheme="minorEastAsia" w:hAnsi="Tahoma" w:cs="Tahoma"/>
      <w:sz w:val="16"/>
      <w:szCs w:val="16"/>
      <w:lang w:val="en-GB"/>
    </w:rPr>
  </w:style>
  <w:style w:type="character" w:styleId="Titolodellibro">
    <w:name w:val="Book Title"/>
    <w:uiPriority w:val="99"/>
    <w:semiHidden/>
    <w:qFormat/>
    <w:rsid w:val="00821638"/>
    <w:rPr>
      <w:i/>
      <w:iCs/>
      <w:smallCaps/>
      <w:spacing w:val="5"/>
    </w:rPr>
  </w:style>
  <w:style w:type="paragraph" w:customStyle="1" w:styleId="ECHRHeader">
    <w:name w:val="ECHR_Header"/>
    <w:aliases w:val="Ju_Header"/>
    <w:basedOn w:val="Intestazione"/>
    <w:uiPriority w:val="4"/>
    <w:qFormat/>
    <w:rsid w:val="00821638"/>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821638"/>
    <w:rPr>
      <w:color w:val="00B050"/>
    </w:rPr>
  </w:style>
  <w:style w:type="character" w:styleId="Enfasigrassetto">
    <w:name w:val="Strong"/>
    <w:uiPriority w:val="99"/>
    <w:semiHidden/>
    <w:qFormat/>
    <w:rsid w:val="00821638"/>
    <w:rPr>
      <w:b/>
      <w:bCs/>
    </w:rPr>
  </w:style>
  <w:style w:type="paragraph" w:styleId="Nessunaspaziatura">
    <w:name w:val="No Spacing"/>
    <w:basedOn w:val="Normale"/>
    <w:link w:val="NessunaspaziaturaCarattere"/>
    <w:semiHidden/>
    <w:qFormat/>
    <w:rsid w:val="00821638"/>
    <w:rPr>
      <w:sz w:val="22"/>
      <w:lang w:val="en-US"/>
    </w:rPr>
  </w:style>
  <w:style w:type="character" w:customStyle="1" w:styleId="NessunaspaziaturaCarattere">
    <w:name w:val="Nessuna spaziatura Carattere"/>
    <w:basedOn w:val="Carpredefinitoparagrafo"/>
    <w:link w:val="Nessunaspaziatura"/>
    <w:semiHidden/>
    <w:rsid w:val="00821638"/>
    <w:rPr>
      <w:rFonts w:eastAsiaTheme="minorEastAsia"/>
    </w:rPr>
  </w:style>
  <w:style w:type="paragraph" w:customStyle="1" w:styleId="JuAppQuestion">
    <w:name w:val="Ju_App_Question"/>
    <w:basedOn w:val="Normale"/>
    <w:uiPriority w:val="5"/>
    <w:qFormat/>
    <w:rsid w:val="00821638"/>
    <w:pPr>
      <w:numPr>
        <w:numId w:val="29"/>
      </w:numPr>
      <w:jc w:val="left"/>
    </w:pPr>
    <w:rPr>
      <w:b/>
    </w:rPr>
  </w:style>
  <w:style w:type="paragraph" w:customStyle="1" w:styleId="ECHRParaQuote">
    <w:name w:val="ECHR_Para_Quote"/>
    <w:aliases w:val="Ju_Quot"/>
    <w:basedOn w:val="Normale"/>
    <w:uiPriority w:val="14"/>
    <w:qFormat/>
    <w:rsid w:val="00821638"/>
    <w:pPr>
      <w:spacing w:before="120" w:after="120"/>
      <w:ind w:left="425" w:firstLine="142"/>
    </w:pPr>
    <w:rPr>
      <w:sz w:val="20"/>
    </w:rPr>
  </w:style>
  <w:style w:type="paragraph" w:customStyle="1" w:styleId="JuCase">
    <w:name w:val="Ju_Case"/>
    <w:basedOn w:val="Normale"/>
    <w:next w:val="ECHRPara"/>
    <w:uiPriority w:val="10"/>
    <w:semiHidden/>
    <w:rsid w:val="00821638"/>
    <w:pPr>
      <w:ind w:firstLine="284"/>
    </w:pPr>
    <w:rPr>
      <w:b/>
    </w:rPr>
  </w:style>
  <w:style w:type="paragraph" w:customStyle="1" w:styleId="JuCourt">
    <w:name w:val="Ju_Court"/>
    <w:basedOn w:val="Normale"/>
    <w:next w:val="Normale"/>
    <w:uiPriority w:val="16"/>
    <w:qFormat/>
    <w:rsid w:val="00821638"/>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821638"/>
    <w:pPr>
      <w:tabs>
        <w:tab w:val="clear" w:pos="3686"/>
        <w:tab w:val="clear" w:pos="7371"/>
        <w:tab w:val="center" w:pos="6146"/>
        <w:tab w:val="right" w:pos="12293"/>
      </w:tabs>
    </w:pPr>
  </w:style>
  <w:style w:type="paragraph" w:customStyle="1" w:styleId="JuInitialled">
    <w:name w:val="Ju_Initialled"/>
    <w:basedOn w:val="Normale"/>
    <w:uiPriority w:val="31"/>
    <w:qFormat/>
    <w:rsid w:val="00821638"/>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82163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821638"/>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821638"/>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821638"/>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821638"/>
    <w:pPr>
      <w:ind w:left="340" w:hanging="340"/>
    </w:pPr>
  </w:style>
  <w:style w:type="paragraph" w:styleId="Titolo">
    <w:name w:val="Title"/>
    <w:basedOn w:val="Normale"/>
    <w:next w:val="Normale"/>
    <w:link w:val="TitoloCarattere"/>
    <w:uiPriority w:val="99"/>
    <w:semiHidden/>
    <w:qFormat/>
    <w:rsid w:val="00821638"/>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821638"/>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821638"/>
    <w:pPr>
      <w:ind w:left="346" w:firstLine="0"/>
    </w:pPr>
  </w:style>
  <w:style w:type="paragraph" w:customStyle="1" w:styleId="JuListi">
    <w:name w:val="Ju_List_i"/>
    <w:basedOn w:val="Normale"/>
    <w:next w:val="JuLista"/>
    <w:uiPriority w:val="28"/>
    <w:qFormat/>
    <w:rsid w:val="00821638"/>
    <w:pPr>
      <w:ind w:left="794"/>
    </w:pPr>
  </w:style>
  <w:style w:type="character" w:customStyle="1" w:styleId="JUNAMES">
    <w:name w:val="JU_NAMES"/>
    <w:uiPriority w:val="17"/>
    <w:qFormat/>
    <w:rsid w:val="00821638"/>
    <w:rPr>
      <w:caps w:val="0"/>
      <w:smallCaps/>
    </w:rPr>
  </w:style>
  <w:style w:type="paragraph" w:customStyle="1" w:styleId="JuParaSub">
    <w:name w:val="Ju_Para_Sub"/>
    <w:basedOn w:val="ECHRPara"/>
    <w:uiPriority w:val="13"/>
    <w:qFormat/>
    <w:rsid w:val="00821638"/>
    <w:pPr>
      <w:ind w:left="284"/>
    </w:pPr>
  </w:style>
  <w:style w:type="paragraph" w:customStyle="1" w:styleId="JuQuotSub">
    <w:name w:val="Ju_Quot_Sub"/>
    <w:basedOn w:val="ECHRParaQuote"/>
    <w:uiPriority w:val="15"/>
    <w:qFormat/>
    <w:rsid w:val="00821638"/>
    <w:pPr>
      <w:ind w:left="567"/>
    </w:pPr>
  </w:style>
  <w:style w:type="paragraph" w:customStyle="1" w:styleId="ECHRHeading1">
    <w:name w:val="ECHR_Heading_1"/>
    <w:aliases w:val="Ju_H_I_Roman"/>
    <w:basedOn w:val="Titolo1"/>
    <w:next w:val="ECHRPara"/>
    <w:uiPriority w:val="19"/>
    <w:qFormat/>
    <w:rsid w:val="0082163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821638"/>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821638"/>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821638"/>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821638"/>
    <w:rPr>
      <w:sz w:val="24"/>
      <w:lang w:val="en-GB"/>
    </w:rPr>
  </w:style>
  <w:style w:type="character" w:customStyle="1" w:styleId="Titolo1Carattere">
    <w:name w:val="Titolo 1 Carattere"/>
    <w:basedOn w:val="Carpredefinitoparagrafo"/>
    <w:link w:val="Titolo1"/>
    <w:uiPriority w:val="99"/>
    <w:semiHidden/>
    <w:rsid w:val="00821638"/>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Titolo4"/>
    <w:next w:val="ECHRPara"/>
    <w:uiPriority w:val="22"/>
    <w:qFormat/>
    <w:rsid w:val="0082163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821638"/>
    <w:pPr>
      <w:keepNext/>
      <w:keepLines/>
      <w:tabs>
        <w:tab w:val="left" w:pos="1191"/>
      </w:tabs>
      <w:spacing w:before="240" w:after="120"/>
      <w:ind w:left="1190" w:hanging="357"/>
    </w:pPr>
    <w:rPr>
      <w:b w:val="0"/>
      <w:i/>
      <w:color w:val="auto"/>
      <w:sz w:val="20"/>
      <w:lang w:val="en-GB"/>
    </w:rPr>
  </w:style>
  <w:style w:type="character" w:customStyle="1" w:styleId="Titolo2Carattere">
    <w:name w:val="Titolo 2 Carattere"/>
    <w:basedOn w:val="Carpredefinitoparagrafo"/>
    <w:link w:val="Titolo2"/>
    <w:uiPriority w:val="99"/>
    <w:semiHidden/>
    <w:rsid w:val="00821638"/>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Titolo6"/>
    <w:next w:val="ECHRPara"/>
    <w:uiPriority w:val="24"/>
    <w:qFormat/>
    <w:rsid w:val="00821638"/>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821638"/>
    <w:pPr>
      <w:keepNext/>
      <w:keepLines/>
      <w:spacing w:before="240" w:after="120"/>
      <w:ind w:left="1236"/>
    </w:pPr>
    <w:rPr>
      <w:sz w:val="20"/>
      <w:lang w:val="en-GB"/>
    </w:rPr>
  </w:style>
  <w:style w:type="character" w:customStyle="1" w:styleId="Titolo3Carattere">
    <w:name w:val="Titolo 3 Carattere"/>
    <w:basedOn w:val="Carpredefinitoparagrafo"/>
    <w:link w:val="Titolo3"/>
    <w:uiPriority w:val="99"/>
    <w:semiHidden/>
    <w:rsid w:val="00821638"/>
    <w:rPr>
      <w:rFonts w:asciiTheme="majorHAnsi" w:eastAsiaTheme="majorEastAsia" w:hAnsiTheme="majorHAnsi" w:cstheme="majorBidi"/>
      <w:b/>
      <w:bCs/>
      <w:color w:val="5F5F5F"/>
      <w:sz w:val="24"/>
      <w:lang w:val="en-GB"/>
    </w:rPr>
  </w:style>
  <w:style w:type="paragraph" w:customStyle="1" w:styleId="JuParaLast">
    <w:name w:val="Ju_Para_Last"/>
    <w:basedOn w:val="Normale"/>
    <w:next w:val="ECHRPara"/>
    <w:uiPriority w:val="30"/>
    <w:qFormat/>
    <w:rsid w:val="00821638"/>
    <w:pPr>
      <w:keepNext/>
      <w:keepLines/>
      <w:spacing w:before="240"/>
      <w:ind w:firstLine="284"/>
    </w:pPr>
  </w:style>
  <w:style w:type="paragraph" w:customStyle="1" w:styleId="DecList">
    <w:name w:val="Dec_List"/>
    <w:basedOn w:val="Normale"/>
    <w:uiPriority w:val="9"/>
    <w:qFormat/>
    <w:rsid w:val="00821638"/>
    <w:pPr>
      <w:spacing w:before="240"/>
      <w:ind w:left="284"/>
    </w:pPr>
  </w:style>
  <w:style w:type="character" w:customStyle="1" w:styleId="Titolo4Carattere">
    <w:name w:val="Titolo 4 Carattere"/>
    <w:basedOn w:val="Carpredefinitoparagrafo"/>
    <w:link w:val="Titolo4"/>
    <w:uiPriority w:val="99"/>
    <w:semiHidden/>
    <w:rsid w:val="00821638"/>
    <w:rPr>
      <w:rFonts w:asciiTheme="majorHAnsi" w:eastAsiaTheme="majorEastAsia" w:hAnsiTheme="majorHAnsi" w:cstheme="majorBidi"/>
      <w:b/>
      <w:bCs/>
      <w:i/>
      <w:iCs/>
      <w:color w:val="777777"/>
      <w:sz w:val="24"/>
      <w:lang w:val="en-GB"/>
    </w:rPr>
  </w:style>
  <w:style w:type="paragraph" w:customStyle="1" w:styleId="ECHRDecisionBody">
    <w:name w:val="ECHR_Decision_Body"/>
    <w:aliases w:val="Ju_Judges"/>
    <w:basedOn w:val="Normale"/>
    <w:uiPriority w:val="11"/>
    <w:qFormat/>
    <w:rsid w:val="00821638"/>
    <w:pPr>
      <w:tabs>
        <w:tab w:val="left" w:pos="567"/>
        <w:tab w:val="left" w:pos="1134"/>
      </w:tabs>
      <w:jc w:val="left"/>
    </w:pPr>
  </w:style>
  <w:style w:type="character" w:customStyle="1" w:styleId="Titolo5Carattere">
    <w:name w:val="Titolo 5 Carattere"/>
    <w:basedOn w:val="Carpredefinitoparagrafo"/>
    <w:link w:val="Titolo5"/>
    <w:uiPriority w:val="99"/>
    <w:semiHidden/>
    <w:rsid w:val="00821638"/>
    <w:rPr>
      <w:rFonts w:asciiTheme="majorHAnsi" w:eastAsiaTheme="majorEastAsia" w:hAnsiTheme="majorHAnsi" w:cstheme="majorBidi"/>
      <w:b/>
      <w:bCs/>
      <w:color w:val="808080"/>
    </w:rPr>
  </w:style>
  <w:style w:type="paragraph" w:customStyle="1" w:styleId="JuTitle">
    <w:name w:val="Ju_Title"/>
    <w:basedOn w:val="Normale"/>
    <w:next w:val="ECHRPara"/>
    <w:uiPriority w:val="3"/>
    <w:qFormat/>
    <w:rsid w:val="00821638"/>
    <w:pPr>
      <w:spacing w:before="720" w:after="240"/>
      <w:jc w:val="center"/>
      <w:outlineLvl w:val="0"/>
    </w:pPr>
    <w:rPr>
      <w:rFonts w:asciiTheme="majorHAnsi" w:hAnsiTheme="majorHAnsi"/>
      <w:b/>
      <w:caps/>
    </w:rPr>
  </w:style>
  <w:style w:type="paragraph" w:customStyle="1" w:styleId="OpiH1">
    <w:name w:val="Opi_H_1"/>
    <w:basedOn w:val="ECHRHeading2"/>
    <w:uiPriority w:val="42"/>
    <w:semiHidden/>
    <w:qFormat/>
    <w:rsid w:val="00821638"/>
    <w:pPr>
      <w:ind w:left="635" w:hanging="357"/>
      <w:outlineLvl w:val="2"/>
    </w:pPr>
  </w:style>
  <w:style w:type="character" w:styleId="Enfasidelicata">
    <w:name w:val="Subtle Emphasis"/>
    <w:uiPriority w:val="99"/>
    <w:semiHidden/>
    <w:qFormat/>
    <w:rsid w:val="00821638"/>
    <w:rPr>
      <w:i/>
      <w:iCs/>
    </w:rPr>
  </w:style>
  <w:style w:type="paragraph" w:customStyle="1" w:styleId="OpiHa">
    <w:name w:val="Opi_H_a"/>
    <w:basedOn w:val="ECHRHeading3"/>
    <w:uiPriority w:val="43"/>
    <w:semiHidden/>
    <w:qFormat/>
    <w:rsid w:val="00821638"/>
    <w:pPr>
      <w:ind w:left="833" w:hanging="357"/>
      <w:outlineLvl w:val="3"/>
    </w:pPr>
    <w:rPr>
      <w:b/>
      <w:i w:val="0"/>
      <w:sz w:val="20"/>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A0">
    <w:name w:val="Opi_H_A"/>
    <w:basedOn w:val="ECHRHeading1"/>
    <w:next w:val="OpiPara"/>
    <w:uiPriority w:val="41"/>
    <w:semiHidden/>
    <w:qFormat/>
    <w:rsid w:val="00821638"/>
    <w:pPr>
      <w:tabs>
        <w:tab w:val="clear" w:pos="357"/>
      </w:tabs>
      <w:outlineLvl w:val="1"/>
    </w:pPr>
    <w:rPr>
      <w:b/>
    </w:rPr>
  </w:style>
  <w:style w:type="paragraph" w:customStyle="1" w:styleId="OpiHi">
    <w:name w:val="Opi_H_i"/>
    <w:basedOn w:val="ECHRHeading4"/>
    <w:uiPriority w:val="44"/>
    <w:semiHidden/>
    <w:qFormat/>
    <w:rsid w:val="00821638"/>
    <w:pPr>
      <w:ind w:left="1037" w:hanging="357"/>
      <w:outlineLvl w:val="4"/>
    </w:pPr>
    <w:rPr>
      <w:b w:val="0"/>
      <w:i/>
    </w:rPr>
  </w:style>
  <w:style w:type="paragraph" w:customStyle="1" w:styleId="ECHRTitleCentre2">
    <w:name w:val="ECHR_Title_Centre_2"/>
    <w:aliases w:val="Dec_H_Case"/>
    <w:basedOn w:val="Normale"/>
    <w:next w:val="ECHRPara"/>
    <w:uiPriority w:val="8"/>
    <w:qFormat/>
    <w:rsid w:val="00821638"/>
    <w:pPr>
      <w:spacing w:after="240"/>
      <w:jc w:val="center"/>
      <w:outlineLvl w:val="0"/>
    </w:pPr>
    <w:rPr>
      <w:rFonts w:asciiTheme="majorHAnsi" w:hAnsiTheme="majorHAnsi"/>
    </w:rPr>
  </w:style>
  <w:style w:type="character" w:styleId="Enfasicorsivo">
    <w:name w:val="Emphasis"/>
    <w:uiPriority w:val="99"/>
    <w:semiHidden/>
    <w:qFormat/>
    <w:rsid w:val="00821638"/>
    <w:rPr>
      <w:b/>
      <w:bCs/>
      <w:i/>
      <w:iCs/>
      <w:spacing w:val="10"/>
      <w:bdr w:val="none" w:sz="0" w:space="0" w:color="auto"/>
      <w:shd w:val="clear" w:color="auto" w:fill="auto"/>
    </w:rPr>
  </w:style>
  <w:style w:type="paragraph" w:styleId="Pidipagina">
    <w:name w:val="footer"/>
    <w:basedOn w:val="Normale"/>
    <w:link w:val="PidipaginaCarattere"/>
    <w:uiPriority w:val="57"/>
    <w:semiHidden/>
    <w:rsid w:val="00821638"/>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821638"/>
    <w:rPr>
      <w:sz w:val="24"/>
      <w:lang w:val="en-GB"/>
    </w:rPr>
  </w:style>
  <w:style w:type="character" w:styleId="Rimandonotaapidipagina">
    <w:name w:val="footnote reference"/>
    <w:basedOn w:val="Carpredefinitoparagrafo"/>
    <w:uiPriority w:val="99"/>
    <w:semiHidden/>
    <w:rsid w:val="00821638"/>
    <w:rPr>
      <w:vertAlign w:val="superscript"/>
    </w:rPr>
  </w:style>
  <w:style w:type="paragraph" w:styleId="Testonotaapidipagina">
    <w:name w:val="footnote text"/>
    <w:basedOn w:val="Normale"/>
    <w:link w:val="TestonotaapidipaginaCarattere"/>
    <w:uiPriority w:val="99"/>
    <w:semiHidden/>
    <w:rsid w:val="00821638"/>
    <w:rPr>
      <w:sz w:val="20"/>
      <w:szCs w:val="20"/>
    </w:rPr>
  </w:style>
  <w:style w:type="character" w:customStyle="1" w:styleId="TestonotaapidipaginaCarattere">
    <w:name w:val="Testo nota a piè di pagina Carattere"/>
    <w:basedOn w:val="Carpredefinitoparagrafo"/>
    <w:link w:val="Testonotaapidipagina"/>
    <w:uiPriority w:val="99"/>
    <w:semiHidden/>
    <w:rsid w:val="00821638"/>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821638"/>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821638"/>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821638"/>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821638"/>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821638"/>
    <w:rPr>
      <w:color w:val="0072BC" w:themeColor="hyperlink"/>
      <w:u w:val="single"/>
    </w:rPr>
  </w:style>
  <w:style w:type="character" w:styleId="Enfasiintensa">
    <w:name w:val="Intense Emphasis"/>
    <w:uiPriority w:val="99"/>
    <w:semiHidden/>
    <w:qFormat/>
    <w:rsid w:val="00821638"/>
    <w:rPr>
      <w:b/>
      <w:bCs/>
    </w:rPr>
  </w:style>
  <w:style w:type="paragraph" w:styleId="Citazioneintensa">
    <w:name w:val="Intense Quote"/>
    <w:basedOn w:val="Normale"/>
    <w:next w:val="Normale"/>
    <w:link w:val="CitazioneintensaCarattere"/>
    <w:uiPriority w:val="99"/>
    <w:semiHidden/>
    <w:qFormat/>
    <w:rsid w:val="00821638"/>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821638"/>
    <w:rPr>
      <w:rFonts w:eastAsiaTheme="minorEastAsia"/>
      <w:b/>
      <w:bCs/>
      <w:i/>
      <w:iCs/>
      <w:lang w:bidi="en-US"/>
    </w:rPr>
  </w:style>
  <w:style w:type="character" w:styleId="Riferimentointenso">
    <w:name w:val="Intense Reference"/>
    <w:uiPriority w:val="99"/>
    <w:semiHidden/>
    <w:qFormat/>
    <w:rsid w:val="00821638"/>
    <w:rPr>
      <w:smallCaps/>
      <w:spacing w:val="5"/>
      <w:u w:val="single"/>
    </w:rPr>
  </w:style>
  <w:style w:type="paragraph" w:styleId="Paragrafoelenco">
    <w:name w:val="List Paragraph"/>
    <w:basedOn w:val="Normale"/>
    <w:uiPriority w:val="99"/>
    <w:semiHidden/>
    <w:qFormat/>
    <w:rsid w:val="00821638"/>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821638"/>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821638"/>
    <w:rPr>
      <w:rFonts w:eastAsiaTheme="minorEastAsia"/>
      <w:i/>
      <w:iCs/>
      <w:lang w:bidi="en-US"/>
    </w:rPr>
  </w:style>
  <w:style w:type="character" w:styleId="Riferimentodelicato">
    <w:name w:val="Subtle Reference"/>
    <w:uiPriority w:val="99"/>
    <w:semiHidden/>
    <w:qFormat/>
    <w:rsid w:val="00821638"/>
    <w:rPr>
      <w:smallCaps/>
    </w:rPr>
  </w:style>
  <w:style w:type="table" w:styleId="Grigliatabella">
    <w:name w:val="Table Grid"/>
    <w:basedOn w:val="Tabellanormale"/>
    <w:uiPriority w:val="59"/>
    <w:semiHidden/>
    <w:rsid w:val="0082163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82163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82163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82163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821638"/>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821638"/>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82163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82163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
    <w:name w:val="Opi_Para"/>
    <w:basedOn w:val="ECHRPara"/>
    <w:uiPriority w:val="46"/>
    <w:semiHidden/>
    <w:qFormat/>
    <w:rsid w:val="00821638"/>
  </w:style>
  <w:style w:type="paragraph" w:customStyle="1" w:styleId="OpiParaSub">
    <w:name w:val="Opi_Para_Sub"/>
    <w:basedOn w:val="JuParaSub"/>
    <w:uiPriority w:val="47"/>
    <w:semiHidden/>
    <w:qFormat/>
    <w:rsid w:val="00821638"/>
  </w:style>
  <w:style w:type="paragraph" w:styleId="Sottotitolo">
    <w:name w:val="Subtitle"/>
    <w:basedOn w:val="Normale"/>
    <w:next w:val="Normale"/>
    <w:link w:val="SottotitoloCarattere"/>
    <w:uiPriority w:val="99"/>
    <w:semiHidden/>
    <w:qFormat/>
    <w:rsid w:val="00821638"/>
    <w:pPr>
      <w:spacing w:after="600"/>
    </w:pPr>
    <w:rPr>
      <w:rFonts w:asciiTheme="majorHAnsi" w:eastAsiaTheme="majorEastAsia" w:hAnsiTheme="majorHAnsi" w:cstheme="majorBidi"/>
      <w:i/>
      <w:iCs/>
      <w:spacing w:val="13"/>
      <w:szCs w:val="24"/>
      <w:lang w:val="en-US" w:bidi="en-US"/>
    </w:rPr>
  </w:style>
  <w:style w:type="paragraph" w:customStyle="1" w:styleId="ECHRPara">
    <w:name w:val="ECHR_Para"/>
    <w:aliases w:val="Ju_Para"/>
    <w:basedOn w:val="Normale"/>
    <w:uiPriority w:val="12"/>
    <w:qFormat/>
    <w:rsid w:val="00821638"/>
    <w:pPr>
      <w:ind w:firstLine="284"/>
    </w:pPr>
  </w:style>
  <w:style w:type="character" w:customStyle="1" w:styleId="SottotitoloCarattere">
    <w:name w:val="Sottotitolo Carattere"/>
    <w:basedOn w:val="Carpredefinitoparagrafo"/>
    <w:link w:val="Sottotitolo"/>
    <w:uiPriority w:val="99"/>
    <w:semiHidden/>
    <w:rsid w:val="00821638"/>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2163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821638"/>
    <w:pPr>
      <w:tabs>
        <w:tab w:val="center" w:pos="851"/>
        <w:tab w:val="center" w:pos="6407"/>
      </w:tabs>
      <w:spacing w:before="720"/>
      <w:jc w:val="left"/>
    </w:pPr>
  </w:style>
  <w:style w:type="paragraph" w:customStyle="1" w:styleId="OpiQuot">
    <w:name w:val="Opi_Quot"/>
    <w:basedOn w:val="ECHRParaQuote"/>
    <w:uiPriority w:val="48"/>
    <w:semiHidden/>
    <w:qFormat/>
    <w:rsid w:val="00821638"/>
  </w:style>
  <w:style w:type="paragraph" w:customStyle="1" w:styleId="DecHTitle">
    <w:name w:val="Dec_H_Title"/>
    <w:basedOn w:val="ECHRTitleCentre1"/>
    <w:uiPriority w:val="7"/>
    <w:qFormat/>
    <w:rsid w:val="00821638"/>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82163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82163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82163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821638"/>
  </w:style>
  <w:style w:type="paragraph" w:customStyle="1" w:styleId="ECHRFooter">
    <w:name w:val="ECHR_Footer"/>
    <w:aliases w:val="Footer_ECHR"/>
    <w:basedOn w:val="Pidipagina"/>
    <w:uiPriority w:val="57"/>
    <w:semiHidden/>
    <w:rsid w:val="00821638"/>
    <w:pPr>
      <w:jc w:val="left"/>
    </w:pPr>
    <w:rPr>
      <w:sz w:val="8"/>
    </w:rPr>
  </w:style>
  <w:style w:type="paragraph" w:customStyle="1" w:styleId="ECHRFooterLine">
    <w:name w:val="ECHR_Footer_Line"/>
    <w:aliases w:val="Footer_Line"/>
    <w:basedOn w:val="Normale"/>
    <w:next w:val="ECHRFooter"/>
    <w:uiPriority w:val="57"/>
    <w:semiHidden/>
    <w:rsid w:val="00821638"/>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821638"/>
    <w:pPr>
      <w:jc w:val="center"/>
      <w:outlineLvl w:val="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ABB09-FE64-4BCC-9277-43C89F8F5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0EFA29-72E8-49B6-983E-55155DAC10EA}">
  <ds:schemaRefs>
    <ds:schemaRef ds:uri="http://schemas.microsoft.com/sharepoint/v3/contenttype/forms"/>
  </ds:schemaRefs>
</ds:datastoreItem>
</file>

<file path=customXml/itemProps3.xml><?xml version="1.0" encoding="utf-8"?>
<ds:datastoreItem xmlns:ds="http://schemas.openxmlformats.org/officeDocument/2006/customXml" ds:itemID="{0E566C21-E056-48DE-B0EF-69F16FE975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1363F2-614B-4CBC-A301-EEA62E1D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4019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2017-10-23T13:17:00Z</dcterms:created>
  <dcterms:modified xsi:type="dcterms:W3CDTF">2017-10-23T13:17:00Z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6534/11</vt:lpwstr>
  </property>
  <property fmtid="{D5CDD505-2E9C-101B-9397-08002B2CF9AE}" pid="4" name="CASEID">
    <vt:lpwstr>696075</vt:lpwstr>
  </property>
  <property fmtid="{D5CDD505-2E9C-101B-9397-08002B2CF9AE}" pid="5" name="ContentTypeId">
    <vt:lpwstr>0x010100558EB02BDB9E204AB350EDD385B68E10</vt:lpwstr>
  </property>
</Properties>
</file>